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28.04.2020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№ 2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Паламарчук Володимир Григорович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ПРИВАТНЕ АКЦІОНЕРНЕ ТОВАРИСТВО "ШАРГОРОДСЬКЕ РАЙОННЕ ПІДПРИЄМСТВО "АГРОМАШ" 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</w:t>
      </w:r>
      <w:r>
        <w:rPr>
          <w:rFonts w:ascii="Times New Roman CYR" w:hAnsi="Times New Roman CYR" w:cs="Times New Roman CYR"/>
          <w:sz w:val="24"/>
          <w:szCs w:val="24"/>
        </w:rPr>
        <w:t>йно-правова форма: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23500, Вінницька обл., м. Шаргород, вул. Героїв Майдану, 272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03567478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0434422503, -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</w:t>
      </w:r>
      <w:r>
        <w:rPr>
          <w:rFonts w:ascii="Times New Roman CYR" w:hAnsi="Times New Roman CYR" w:cs="Times New Roman CYR"/>
          <w:sz w:val="24"/>
          <w:szCs w:val="24"/>
        </w:rPr>
        <w:t>ї пошти: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zmer_xim@vinnitsa.com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http://sharagromash.pat.ua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888">
              <w:rPr>
                <w:rFonts w:ascii="Times New Roman CYR" w:hAnsi="Times New Roman CYR" w:cs="Times New Roman CYR"/>
                <w:sz w:val="24"/>
                <w:szCs w:val="24"/>
              </w:rPr>
              <w:t>28.04.2020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E4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500"/>
        <w:gridCol w:w="2500"/>
        <w:gridCol w:w="3400"/>
      </w:tblGrid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2 000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1 804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110,86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438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загальними зборами рішення про попереднє надання згоди на вчинення значних правочинів - 28.04.2020 року.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Відомості щод</w:t>
            </w: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 xml:space="preserve">о правочинів із зазначенням, зокрема, характеру:  Попередньо надати згоду на вчинення Товариством протягом не більш як одного року з дати прийняття цього рішення Загальними зборами значних правочинів  предметом (характером) яких є: 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- одержання Товариством</w:t>
            </w: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 xml:space="preserve"> кредитів/позик (прийняття грошових зобов'язань), 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- передача майна (майнових прав) Товариства в заставу/іпотеку та/або укладання інших договорів забезпечення виконання зобов'язань (в т.ч. договору поруки) Товариства та/або забезпечення зобов'я</w:t>
            </w: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зань будь-яких третіх осіб;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- договорів купівлі-продажу майна (в тому числі нерухомого майна), відступлення права вимоги та/або переведення боргу, оренди та лізингу;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- продаж корпоративних прав.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Гранична сукупна вартість правочинів - 2000 тис. грн. 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Вартіс</w:t>
            </w: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ть активів емітента за даними останньої річної фінансової звітності - 1804 тис. грн.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звітності (у відсотках) -110,86%.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</w:t>
            </w: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их акцій - 1 976 250 шт.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зареєстровані для участі у загальних зборах 1 974 250 шт.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прийняття рішення -  1 974 250 шт.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"проти" прий</w:t>
            </w:r>
            <w:r w:rsidRPr="00E43888">
              <w:rPr>
                <w:rFonts w:ascii="Times New Roman CYR" w:hAnsi="Times New Roman CYR" w:cs="Times New Roman CYR"/>
                <w:sz w:val="20"/>
                <w:szCs w:val="20"/>
              </w:rPr>
              <w:t>няття рішення 0 шт.</w:t>
            </w:r>
          </w:p>
          <w:p w:rsidR="00000000" w:rsidRPr="00E43888" w:rsidRDefault="00E4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E43888" w:rsidRDefault="00E4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43888">
      <w:pgSz w:w="12240" w:h="15840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9DE"/>
    <w:rsid w:val="00C839DE"/>
    <w:rsid w:val="00E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2701</Words>
  <Characters>1541</Characters>
  <Application>Microsoft Office Word</Application>
  <DocSecurity>0</DocSecurity>
  <Lines>12</Lines>
  <Paragraphs>8</Paragraphs>
  <ScaleCrop>false</ScaleCrop>
  <Company>Finasta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2020-04-28T10:46:00Z</dcterms:created>
  <dcterms:modified xsi:type="dcterms:W3CDTF">2020-04-28T10:46:00Z</dcterms:modified>
</cp:coreProperties>
</file>